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Courtney Johnson</w:t>
      </w:r>
    </w:p>
    <w:p>
      <w:r>
        <w:t>Corporate Board Candidate | Strategy, Operations &amp; Partnerships</w:t>
      </w:r>
    </w:p>
    <w:p>
      <w:r>
        <w:t>Charleston, South Carolina</w:t>
      </w:r>
    </w:p>
    <w:p>
      <w:r>
        <w:t>Email: ccj33@hotmail.com | Phone: 402-216-1482</w:t>
      </w:r>
    </w:p>
    <w:p>
      <w:r>
        <w:t>LinkedIn: https://www.linkedin.com/in/courtney-johnson-cojollc</w:t>
      </w:r>
    </w:p>
    <w:p>
      <w:r>
        <w:t>Website: https://cojollc.com</w:t>
      </w:r>
    </w:p>
    <w:p>
      <w:pPr>
        <w:pStyle w:val="Heading1"/>
      </w:pPr>
      <w:r>
        <w:t>Executive Profile</w:t>
      </w:r>
    </w:p>
    <w:p>
      <w:r>
        <w:t>Courtney Johnson is a corporate executive, board leader, and entrepreneur with experience driving strategic growth, building partnerships, and overseeing investment and operational initiatives across financial services and real estate.</w:t>
      </w:r>
    </w:p>
    <w:p>
      <w:r>
        <w:t>She currently serves as Vice President at Atlanta Life Insurance Company, where she leads initiatives focused on strategy, operations, and enterprise partnerships designed to expand relationships with employers, carriers, and institutional partners while supporting long-term organizational growth.</w:t>
      </w:r>
    </w:p>
    <w:p>
      <w:r>
        <w:t>Johnson is recognized for her ability to build teams, launch new initiatives, and develop strategic alliances inside established institutions, bringing a builder’s mindset to organizations navigating modernization and expansion.</w:t>
      </w:r>
    </w:p>
    <w:p>
      <w:pPr>
        <w:pStyle w:val="Heading1"/>
      </w:pPr>
      <w:r>
        <w:t>Governance Leadership</w:t>
      </w:r>
    </w:p>
    <w:p>
      <w:r>
        <w:t>Vice Chair — YWCA Greater Charleston</w:t>
      </w:r>
    </w:p>
    <w:p>
      <w:r>
        <w:t>Vice Chair — Teacher Supply Closet</w:t>
      </w:r>
    </w:p>
    <w:p>
      <w:r>
        <w:t>Fundraising Advancement Committee Member — Jenkins Youth &amp; Family Village</w:t>
      </w:r>
    </w:p>
    <w:p>
      <w:r>
        <w:t>Member — The Links, Incorporated</w:t>
      </w:r>
    </w:p>
    <w:p>
      <w:pPr>
        <w:pStyle w:val="Heading1"/>
      </w:pPr>
      <w:r>
        <w:t>Previous Governance &amp; Leadership Roles</w:t>
      </w:r>
    </w:p>
    <w:p>
      <w:r>
        <w:t>Board Chair — YWCA Greater Charleston</w:t>
      </w:r>
    </w:p>
    <w:p>
      <w:r>
        <w:t>Treasurer — YWCA Greater Charleston</w:t>
      </w:r>
    </w:p>
    <w:p>
      <w:r>
        <w:t>President of the Congregation — St. Paul Lutheran Church</w:t>
      </w:r>
    </w:p>
    <w:p>
      <w:r>
        <w:t>Co-Chair — Black Leadership Forum Employee Resource Group, Prudential Financial (2022–2023)</w:t>
      </w:r>
    </w:p>
    <w:p>
      <w:pPr>
        <w:pStyle w:val="Heading1"/>
      </w:pPr>
      <w:r>
        <w:t>Entrepreneurial &amp; Investment Leadership</w:t>
      </w:r>
    </w:p>
    <w:p>
      <w:r>
        <w:t>Founder — CoJo LLC, a private investment and consulting company focused on real estate and strategic ventures.</w:t>
      </w:r>
    </w:p>
    <w:p>
      <w:r>
        <w:t>Co-Founder — Coer Investments, LLC (est. 2008), through which she began acquiring residential investment properties.</w:t>
      </w:r>
    </w:p>
    <w:p>
      <w:r>
        <w:t>Through these ventures, Johnson oversees real estate acquisitions, capital deployment, portfolio performance, and long-term asset growth.</w:t>
      </w:r>
    </w:p>
    <w:p>
      <w:pPr>
        <w:pStyle w:val="Heading1"/>
      </w:pPr>
      <w:r>
        <w:t>Board Expertise</w:t>
      </w:r>
    </w:p>
    <w:p>
      <w:r>
        <w:t>• Strategic growth and partnerships</w:t>
      </w:r>
    </w:p>
    <w:p>
      <w:r>
        <w:t>• Organizational development and team leadership</w:t>
      </w:r>
    </w:p>
    <w:p>
      <w:r>
        <w:t>• Financial services and insurance industry insight</w:t>
      </w:r>
    </w:p>
    <w:p>
      <w:r>
        <w:t>• Real estate investment and capital stewardship</w:t>
      </w:r>
    </w:p>
    <w:p>
      <w:r>
        <w:t>• Governance and nonprofit board leadership</w:t>
      </w:r>
    </w:p>
    <w:p>
      <w:r>
        <w:t>• Community and stakeholder engagement</w:t>
      </w:r>
    </w:p>
    <w:p>
      <w:pPr>
        <w:pStyle w:val="Heading1"/>
      </w:pPr>
      <w:r>
        <w:t>Recognition</w:t>
      </w:r>
    </w:p>
    <w:p>
      <w:r>
        <w:t>Most Influential Woman of the Year (2025) — Southeastern Chamber Emerging Leaders Gala</w:t>
      </w:r>
    </w:p>
    <w:p>
      <w:r>
        <w:t>40 Pros to Know (2024) — Charleston Regional Business Community</w:t>
      </w:r>
    </w:p>
    <w:p>
      <w:r>
        <w:t>Woman of Impact Nominee (2025) — American Heart Association, Charleston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